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88F" w:rsidRPr="00CB10EC" w:rsidRDefault="00B3688F" w:rsidP="00B3688F">
      <w:pPr>
        <w:pBdr>
          <w:bottom w:val="single" w:sz="6" w:space="0" w:color="auto"/>
        </w:pBdr>
        <w:tabs>
          <w:tab w:val="right" w:pos="9638"/>
        </w:tabs>
        <w:spacing w:after="0"/>
        <w:rPr>
          <w:rFonts w:ascii="Arial" w:hAnsi="Arial" w:cs="Arial"/>
          <w:b/>
          <w:bCs/>
          <w:sz w:val="24"/>
          <w:lang w:val="sv-SE"/>
        </w:rPr>
      </w:pPr>
      <w:r w:rsidRPr="00CB10EC">
        <w:rPr>
          <w:rFonts w:ascii="Arial" w:hAnsi="Arial" w:cs="Arial"/>
          <w:b/>
          <w:bCs/>
          <w:sz w:val="24"/>
          <w:lang w:val="sv-SE"/>
        </w:rPr>
        <w:t>3GPP TSG SA</w:t>
      </w:r>
      <w:r w:rsidR="00FC193E">
        <w:rPr>
          <w:rFonts w:ascii="Arial" w:hAnsi="Arial" w:cs="Arial"/>
          <w:b/>
          <w:bCs/>
          <w:sz w:val="24"/>
          <w:lang w:val="sv-SE"/>
        </w:rPr>
        <w:t>2</w:t>
      </w:r>
      <w:r w:rsidRPr="00CB10EC">
        <w:rPr>
          <w:rFonts w:ascii="Arial" w:hAnsi="Arial" w:cs="Arial"/>
          <w:b/>
          <w:bCs/>
          <w:sz w:val="24"/>
          <w:lang w:val="sv-SE"/>
        </w:rPr>
        <w:t xml:space="preserve"> Meeting #</w:t>
      </w:r>
      <w:r w:rsidR="00FC193E">
        <w:rPr>
          <w:rFonts w:ascii="Arial" w:hAnsi="Arial" w:cs="Arial"/>
          <w:b/>
          <w:bCs/>
          <w:sz w:val="24"/>
          <w:lang w:val="sv-SE"/>
        </w:rPr>
        <w:t>135</w:t>
      </w:r>
      <w:r w:rsidRPr="00CB10EC">
        <w:rPr>
          <w:rFonts w:ascii="Arial" w:hAnsi="Arial" w:cs="Arial"/>
          <w:b/>
          <w:bCs/>
          <w:sz w:val="24"/>
          <w:lang w:val="sv-SE"/>
        </w:rPr>
        <w:tab/>
        <w:t>SP-19</w:t>
      </w:r>
      <w:r w:rsidR="0037144A">
        <w:rPr>
          <w:rFonts w:ascii="Arial" w:hAnsi="Arial" w:cs="Arial"/>
          <w:b/>
          <w:bCs/>
          <w:sz w:val="24"/>
          <w:lang w:val="sv-SE"/>
        </w:rPr>
        <w:t>0</w:t>
      </w:r>
      <w:r w:rsidR="0088451F">
        <w:rPr>
          <w:rFonts w:ascii="Arial" w:hAnsi="Arial" w:cs="Arial"/>
          <w:b/>
          <w:bCs/>
          <w:sz w:val="24"/>
          <w:lang w:val="sv-SE"/>
        </w:rPr>
        <w:t>8958</w:t>
      </w:r>
    </w:p>
    <w:p w:rsidR="00CE2E68" w:rsidRPr="001A78AD" w:rsidRDefault="000A41B0" w:rsidP="00B3688F">
      <w:pPr>
        <w:pBdr>
          <w:bottom w:val="single" w:sz="6" w:space="0" w:color="auto"/>
        </w:pBdr>
        <w:tabs>
          <w:tab w:val="right" w:pos="9638"/>
        </w:tabs>
        <w:rPr>
          <w:rFonts w:ascii="Arial" w:hAnsi="Arial" w:cs="Arial"/>
          <w:b/>
          <w:bCs/>
          <w:sz w:val="24"/>
        </w:rPr>
      </w:pPr>
      <w:r w:rsidRPr="000A6261">
        <w:rPr>
          <w:rFonts w:ascii="Arial" w:hAnsi="Arial" w:cs="Arial"/>
          <w:b/>
          <w:bCs/>
          <w:sz w:val="24"/>
          <w:lang w:val="sv-SE"/>
        </w:rPr>
        <w:t>14 - 18 October, 2019, Split Croatia</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C87827" w:rsidRPr="00EB1DD2">
        <w:rPr>
          <w:rFonts w:ascii="Arial" w:hAnsi="Arial" w:cs="Arial"/>
          <w:b/>
          <w:bCs/>
          <w:sz w:val="24"/>
        </w:rPr>
        <w:t xml:space="preserve">Huawei, </w:t>
      </w:r>
      <w:proofErr w:type="spellStart"/>
      <w:r w:rsidR="00C87827" w:rsidRPr="00EB1DD2">
        <w:rPr>
          <w:rFonts w:ascii="Arial" w:hAnsi="Arial" w:cs="Arial"/>
          <w:b/>
          <w:bCs/>
          <w:sz w:val="24"/>
        </w:rPr>
        <w:t>Hisilicon</w:t>
      </w:r>
      <w:proofErr w:type="spellEnd"/>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F84BB9">
        <w:rPr>
          <w:rFonts w:ascii="Arial" w:hAnsi="Arial" w:cs="Arial"/>
          <w:b/>
        </w:rPr>
        <w:t>Group ID and Set ID</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88451F">
        <w:rPr>
          <w:rFonts w:ascii="Arial" w:hAnsi="Arial" w:cs="Arial"/>
          <w:b/>
        </w:rPr>
        <w:t>7.8</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3688F">
        <w:rPr>
          <w:rFonts w:ascii="Arial" w:hAnsi="Arial" w:cs="Arial"/>
          <w:b/>
        </w:rPr>
        <w:t>5G_eSBA</w:t>
      </w:r>
      <w:r w:rsidR="0025772F" w:rsidRPr="0025772F">
        <w:rPr>
          <w:rFonts w:ascii="Arial" w:hAnsi="Arial" w:cs="Arial"/>
          <w:b/>
        </w:rPr>
        <w:t>/ Rel</w:t>
      </w:r>
      <w:r w:rsidR="00F63384">
        <w:rPr>
          <w:rFonts w:ascii="Arial" w:hAnsi="Arial" w:cs="Arial"/>
          <w:b/>
        </w:rPr>
        <w:t>-</w:t>
      </w:r>
      <w:r w:rsidR="0025772F" w:rsidRPr="0025772F">
        <w:rPr>
          <w:rFonts w:ascii="Arial" w:hAnsi="Arial" w:cs="Arial"/>
          <w:b/>
        </w:rPr>
        <w:t>16</w:t>
      </w:r>
    </w:p>
    <w:p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sidR="00F63384">
        <w:rPr>
          <w:rFonts w:ascii="Arial" w:hAnsi="Arial" w:cs="Arial"/>
          <w:i/>
          <w:lang w:eastAsia="zh-CN"/>
        </w:rPr>
        <w:t>This contribution</w:t>
      </w:r>
      <w:r w:rsidR="00F07F39">
        <w:rPr>
          <w:rFonts w:ascii="Arial" w:hAnsi="Arial" w:cs="Arial"/>
          <w:i/>
          <w:lang w:eastAsia="zh-CN"/>
        </w:rPr>
        <w:t xml:space="preserve"> discuss </w:t>
      </w:r>
      <w:r w:rsidR="000A41B0">
        <w:rPr>
          <w:rFonts w:ascii="Arial" w:hAnsi="Arial" w:cs="Arial"/>
          <w:i/>
          <w:lang w:eastAsia="zh-CN"/>
        </w:rPr>
        <w:t xml:space="preserve">the relationship between UDM/UDR/AUSF/PCF </w:t>
      </w:r>
      <w:proofErr w:type="gramStart"/>
      <w:r w:rsidR="000A41B0">
        <w:rPr>
          <w:rFonts w:ascii="Arial" w:hAnsi="Arial" w:cs="Arial"/>
          <w:i/>
          <w:lang w:eastAsia="zh-CN"/>
        </w:rPr>
        <w:t>group</w:t>
      </w:r>
      <w:proofErr w:type="gramEnd"/>
      <w:r w:rsidR="000A41B0">
        <w:rPr>
          <w:rFonts w:ascii="Arial" w:hAnsi="Arial" w:cs="Arial"/>
          <w:i/>
          <w:lang w:eastAsia="zh-CN"/>
        </w:rPr>
        <w:t xml:space="preserve"> vs. UDM/UDR/AUSF/PCF set</w:t>
      </w:r>
      <w:r w:rsidR="00F63384">
        <w:rPr>
          <w:rFonts w:ascii="Arial" w:hAnsi="Arial" w:cs="Arial"/>
          <w:i/>
          <w:lang w:eastAsia="zh-CN"/>
        </w:rPr>
        <w:t xml:space="preserve">. </w:t>
      </w:r>
    </w:p>
    <w:p w:rsidR="005D1A1B" w:rsidRDefault="00DD441A" w:rsidP="00A41916">
      <w:pPr>
        <w:pStyle w:val="1"/>
        <w:numPr>
          <w:ilvl w:val="0"/>
          <w:numId w:val="1"/>
        </w:numPr>
        <w:ind w:left="426" w:hanging="426"/>
      </w:pPr>
      <w:r>
        <w:t>Introduction</w:t>
      </w:r>
    </w:p>
    <w:p w:rsidR="00090B08" w:rsidRPr="00090B08" w:rsidRDefault="000E0233" w:rsidP="00D63DBF">
      <w:pPr>
        <w:rPr>
          <w:rFonts w:eastAsia="MS Mincho"/>
        </w:rPr>
      </w:pPr>
      <w:r>
        <w:rPr>
          <w:rFonts w:eastAsia="MS Mincho"/>
        </w:rPr>
        <w:t>In S2#13</w:t>
      </w:r>
      <w:r w:rsidR="00344893">
        <w:rPr>
          <w:rFonts w:eastAsia="MS Mincho"/>
        </w:rPr>
        <w:t>4</w:t>
      </w:r>
      <w:r>
        <w:rPr>
          <w:rFonts w:eastAsia="MS Mincho"/>
        </w:rPr>
        <w:t xml:space="preserve"> meeting </w:t>
      </w:r>
      <w:r w:rsidR="00344893">
        <w:rPr>
          <w:rFonts w:eastAsia="MS Mincho"/>
        </w:rPr>
        <w:t>it has agreed that UDM/UDR/AUSF/PCF group may have one or multiple sets</w:t>
      </w:r>
      <w:r w:rsidR="007F4E5C">
        <w:rPr>
          <w:rFonts w:eastAsia="MS Mincho"/>
        </w:rPr>
        <w:t xml:space="preserve">. </w:t>
      </w:r>
      <w:r w:rsidR="00344893">
        <w:rPr>
          <w:rFonts w:eastAsia="MS Mincho"/>
        </w:rPr>
        <w:t xml:space="preserve">After further consideration, </w:t>
      </w:r>
      <w:r w:rsidR="00824219">
        <w:rPr>
          <w:rFonts w:eastAsia="MS Mincho"/>
        </w:rPr>
        <w:t xml:space="preserve">we found that the agreement introduce some </w:t>
      </w:r>
      <w:r w:rsidR="00642F6B">
        <w:rPr>
          <w:rFonts w:eastAsia="MS Mincho"/>
        </w:rPr>
        <w:t>problem</w:t>
      </w:r>
      <w:r w:rsidR="00824219">
        <w:rPr>
          <w:rFonts w:eastAsia="MS Mincho"/>
        </w:rPr>
        <w:t xml:space="preserve"> to the system. </w:t>
      </w:r>
    </w:p>
    <w:p w:rsidR="001B535B" w:rsidRDefault="00152B07" w:rsidP="00AB3682">
      <w:pPr>
        <w:pStyle w:val="1"/>
        <w:numPr>
          <w:ilvl w:val="0"/>
          <w:numId w:val="1"/>
        </w:numPr>
        <w:ind w:left="426" w:hanging="426"/>
      </w:pPr>
      <w:r>
        <w:t>Discussion</w:t>
      </w:r>
    </w:p>
    <w:p w:rsidR="00750EC8" w:rsidRDefault="00195F56" w:rsidP="009903C9">
      <w:pPr>
        <w:rPr>
          <w:rFonts w:eastAsia="MS Mincho"/>
        </w:rPr>
      </w:pPr>
      <w:r>
        <w:rPr>
          <w:rFonts w:eastAsia="MS Mincho"/>
        </w:rPr>
        <w:t>According to Set definition, NFs within</w:t>
      </w:r>
      <w:r w:rsidR="00E6103E">
        <w:rPr>
          <w:rFonts w:eastAsia="MS Mincho"/>
        </w:rPr>
        <w:t xml:space="preserve"> the same</w:t>
      </w:r>
      <w:r>
        <w:rPr>
          <w:rFonts w:eastAsia="MS Mincho"/>
        </w:rPr>
        <w:t xml:space="preserve"> set shares the </w:t>
      </w:r>
      <w:r w:rsidR="00E6103E">
        <w:rPr>
          <w:rFonts w:eastAsia="MS Mincho"/>
        </w:rPr>
        <w:t>context information</w:t>
      </w:r>
      <w:r w:rsidR="00750EC8" w:rsidRPr="009903C9">
        <w:rPr>
          <w:rFonts w:eastAsia="MS Mincho"/>
        </w:rPr>
        <w:t>.​</w:t>
      </w:r>
      <w:r>
        <w:rPr>
          <w:rFonts w:eastAsia="MS Mincho"/>
        </w:rPr>
        <w:t xml:space="preserve"> </w:t>
      </w:r>
      <w:r w:rsidR="004E233E">
        <w:rPr>
          <w:rFonts w:eastAsia="MS Mincho"/>
        </w:rPr>
        <w:t>Fo</w:t>
      </w:r>
      <w:r>
        <w:rPr>
          <w:rFonts w:eastAsia="MS Mincho"/>
        </w:rPr>
        <w:t xml:space="preserve">r NF </w:t>
      </w:r>
      <w:r w:rsidR="004E233E">
        <w:rPr>
          <w:rFonts w:eastAsia="MS Mincho"/>
        </w:rPr>
        <w:t xml:space="preserve">across different </w:t>
      </w:r>
      <w:r>
        <w:rPr>
          <w:rFonts w:eastAsia="MS Mincho"/>
        </w:rPr>
        <w:t xml:space="preserve">set, there is no such assumption, </w:t>
      </w:r>
      <w:r w:rsidR="00E6103E">
        <w:rPr>
          <w:rFonts w:eastAsia="MS Mincho"/>
        </w:rPr>
        <w:t>e</w:t>
      </w:r>
      <w:r>
        <w:rPr>
          <w:rFonts w:eastAsia="MS Mincho"/>
        </w:rPr>
        <w:t>.</w:t>
      </w:r>
      <w:r w:rsidR="00E6103E">
        <w:rPr>
          <w:rFonts w:eastAsia="MS Mincho"/>
        </w:rPr>
        <w:t>g</w:t>
      </w:r>
      <w:r>
        <w:rPr>
          <w:rFonts w:eastAsia="MS Mincho"/>
        </w:rPr>
        <w:t xml:space="preserve">. </w:t>
      </w:r>
      <w:r w:rsidR="00712DD2">
        <w:rPr>
          <w:rFonts w:eastAsia="MS Mincho"/>
        </w:rPr>
        <w:t>the NF instance within the NF</w:t>
      </w:r>
      <w:r>
        <w:rPr>
          <w:rFonts w:eastAsia="MS Mincho"/>
        </w:rPr>
        <w:t xml:space="preserve"> set 1 </w:t>
      </w:r>
      <w:r w:rsidR="00712DD2">
        <w:rPr>
          <w:rFonts w:eastAsia="MS Mincho"/>
        </w:rPr>
        <w:t>does not</w:t>
      </w:r>
      <w:r>
        <w:rPr>
          <w:rFonts w:eastAsia="MS Mincho"/>
        </w:rPr>
        <w:t xml:space="preserve"> share contexts with </w:t>
      </w:r>
      <w:r w:rsidR="00712DD2">
        <w:rPr>
          <w:rFonts w:eastAsia="MS Mincho"/>
        </w:rPr>
        <w:t xml:space="preserve">the </w:t>
      </w:r>
      <w:r w:rsidR="00712DD2" w:rsidRPr="00712DD2">
        <w:rPr>
          <w:rFonts w:eastAsia="MS Mincho"/>
        </w:rPr>
        <w:t>NF instance within the NF</w:t>
      </w:r>
      <w:r>
        <w:rPr>
          <w:rFonts w:eastAsia="MS Mincho"/>
        </w:rPr>
        <w:t xml:space="preserve"> set 2.</w:t>
      </w:r>
    </w:p>
    <w:p w:rsidR="0089756B" w:rsidRDefault="002B2A4B" w:rsidP="009903C9">
      <w:pPr>
        <w:rPr>
          <w:rFonts w:eastAsia="MS Mincho"/>
        </w:rPr>
      </w:pPr>
      <w:r>
        <w:rPr>
          <w:rFonts w:eastAsia="MS Mincho"/>
        </w:rPr>
        <w:t>T</w:t>
      </w:r>
      <w:r w:rsidR="00816884">
        <w:rPr>
          <w:rFonts w:eastAsia="MS Mincho"/>
        </w:rPr>
        <w:t>he UDM may store the UE context into UDR or cache it locally within UDM.</w:t>
      </w:r>
      <w:r>
        <w:rPr>
          <w:rFonts w:eastAsia="MS Mincho"/>
        </w:rPr>
        <w:t xml:space="preserve"> </w:t>
      </w:r>
    </w:p>
    <w:p w:rsidR="00816884" w:rsidRDefault="00816884" w:rsidP="009903C9">
      <w:pPr>
        <w:rPr>
          <w:rFonts w:eastAsia="MS Mincho"/>
        </w:rPr>
      </w:pPr>
      <w:r>
        <w:rPr>
          <w:rFonts w:eastAsia="MS Mincho"/>
        </w:rPr>
        <w:t>Assuming that UDM stores the UE context into UDR. The UDM selects UDR based on SUPI, which is mapped to a UDR group ID.</w:t>
      </w:r>
      <w:r w:rsidR="0089756B">
        <w:rPr>
          <w:rFonts w:eastAsia="MS Mincho"/>
        </w:rPr>
        <w:t xml:space="preserve"> </w:t>
      </w:r>
      <w:r>
        <w:rPr>
          <w:rFonts w:eastAsia="MS Mincho"/>
        </w:rPr>
        <w:t xml:space="preserve">In </w:t>
      </w:r>
      <w:r w:rsidR="0089756B">
        <w:rPr>
          <w:rFonts w:eastAsia="MS Mincho"/>
        </w:rPr>
        <w:t>this case</w:t>
      </w:r>
      <w:r>
        <w:rPr>
          <w:rFonts w:eastAsia="MS Mincho"/>
        </w:rPr>
        <w:t xml:space="preserve"> when UE registers to AMF1, the AMF1 selects an UDM, e.g. UDM1 from UDM set 1, the UDM1 selects an UDR from the UDR group, e.g. UDR1 in UDR Set 1 is selected by UDM1, and the UE context is stored into UDR1. After successful registration, the UDM does not return a resource URI that points to the registered UE context to AMF</w:t>
      </w:r>
      <w:r w:rsidR="0089756B">
        <w:rPr>
          <w:rFonts w:eastAsia="MS Mincho"/>
        </w:rPr>
        <w:t>, i.e. the NF service consumer may do the discovery and selection again</w:t>
      </w:r>
      <w:r>
        <w:rPr>
          <w:rFonts w:eastAsia="MS Mincho"/>
        </w:rPr>
        <w:t>. When UE moves to AMF2, the AMF2 selects UDM2 from UDM set 2 to update th</w:t>
      </w:r>
      <w:r w:rsidR="002B2A4B">
        <w:rPr>
          <w:rFonts w:eastAsia="MS Mincho"/>
        </w:rPr>
        <w:t>e UE context registered by AMF1</w:t>
      </w:r>
      <w:r w:rsidR="0089756B">
        <w:rPr>
          <w:rFonts w:eastAsia="MS Mincho"/>
        </w:rPr>
        <w:t xml:space="preserve"> as only the SUPI or Group ID not the UDM1 information are transferred to the AMF2</w:t>
      </w:r>
      <w:r w:rsidR="002B2A4B">
        <w:rPr>
          <w:rFonts w:eastAsia="MS Mincho"/>
        </w:rPr>
        <w:t>.</w:t>
      </w:r>
      <w:r>
        <w:rPr>
          <w:rFonts w:eastAsia="MS Mincho"/>
        </w:rPr>
        <w:t xml:space="preserve"> </w:t>
      </w:r>
      <w:r w:rsidR="002B2A4B">
        <w:rPr>
          <w:rFonts w:eastAsia="MS Mincho"/>
        </w:rPr>
        <w:t>T</w:t>
      </w:r>
      <w:r>
        <w:rPr>
          <w:rFonts w:eastAsia="MS Mincho"/>
        </w:rPr>
        <w:t xml:space="preserve">he UDM2 may select a different UDR, </w:t>
      </w:r>
      <w:r w:rsidR="002B2A4B">
        <w:rPr>
          <w:rFonts w:eastAsia="MS Mincho"/>
        </w:rPr>
        <w:t>e.g.</w:t>
      </w:r>
      <w:r>
        <w:rPr>
          <w:rFonts w:eastAsia="MS Mincho"/>
        </w:rPr>
        <w:t xml:space="preserve"> UDR2 in UDR Set 2, to update the UE context. However, </w:t>
      </w:r>
      <w:r w:rsidR="002B2A4B">
        <w:rPr>
          <w:rFonts w:eastAsia="MS Mincho"/>
        </w:rPr>
        <w:t>as</w:t>
      </w:r>
      <w:r>
        <w:rPr>
          <w:rFonts w:eastAsia="MS Mincho"/>
        </w:rPr>
        <w:t xml:space="preserve"> the UE context was stored in UDR set 1, the UDR2 from UDR Set 2 is </w:t>
      </w:r>
      <w:r w:rsidR="0089756B">
        <w:rPr>
          <w:rFonts w:eastAsia="MS Mincho"/>
        </w:rPr>
        <w:t xml:space="preserve">not able to find the UE context as no context sharing between these two Sets. </w:t>
      </w:r>
    </w:p>
    <w:p w:rsidR="00816884" w:rsidRDefault="00816884" w:rsidP="009903C9">
      <w:pPr>
        <w:rPr>
          <w:rFonts w:eastAsia="MS Mincho"/>
        </w:rPr>
      </w:pPr>
      <w:r>
        <w:rPr>
          <w:rFonts w:eastAsia="MS Mincho"/>
        </w:rPr>
        <w:t>If the UDM stores UE context locally, then UDM2 from UDM set 2 will not be able to find UE context that is stored within UDM set 1.</w:t>
      </w:r>
    </w:p>
    <w:p w:rsidR="00816884" w:rsidRDefault="00816884" w:rsidP="00763F80">
      <w:pPr>
        <w:tabs>
          <w:tab w:val="left" w:pos="8533"/>
        </w:tabs>
        <w:ind w:left="14" w:hangingChars="7" w:hanging="14"/>
        <w:rPr>
          <w:rFonts w:eastAsia="MS Mincho"/>
        </w:rPr>
      </w:pPr>
      <w:r>
        <w:rPr>
          <w:rFonts w:eastAsia="MS Mincho"/>
        </w:rPr>
        <w:t>Hence, it will cause problem for the above scenario</w:t>
      </w:r>
      <w:r w:rsidR="002B2A4B">
        <w:rPr>
          <w:rFonts w:eastAsia="MS Mincho"/>
        </w:rPr>
        <w:t xml:space="preserve">, e.g. when the </w:t>
      </w:r>
      <w:r>
        <w:rPr>
          <w:rFonts w:eastAsia="MS Mincho"/>
        </w:rPr>
        <w:t>NEF query the UDM to find the UE’s serving AMF. If the AMF, when registering to UDM, selected UDM</w:t>
      </w:r>
      <w:r w:rsidR="0089756B">
        <w:rPr>
          <w:rFonts w:eastAsia="MS Mincho"/>
        </w:rPr>
        <w:t>2</w:t>
      </w:r>
      <w:r>
        <w:rPr>
          <w:rFonts w:eastAsia="MS Mincho"/>
        </w:rPr>
        <w:t xml:space="preserve"> from UDM set </w:t>
      </w:r>
      <w:r w:rsidR="0089756B">
        <w:rPr>
          <w:rFonts w:eastAsia="MS Mincho"/>
        </w:rPr>
        <w:t>2</w:t>
      </w:r>
      <w:r>
        <w:rPr>
          <w:rFonts w:eastAsia="MS Mincho"/>
        </w:rPr>
        <w:t xml:space="preserve">, while the NEF selected UDM </w:t>
      </w:r>
      <w:r w:rsidR="0089756B">
        <w:rPr>
          <w:rFonts w:eastAsia="MS Mincho"/>
        </w:rPr>
        <w:t>3</w:t>
      </w:r>
      <w:r>
        <w:rPr>
          <w:rFonts w:eastAsia="MS Mincho"/>
        </w:rPr>
        <w:t xml:space="preserve"> from UDM Set </w:t>
      </w:r>
      <w:r w:rsidR="0089756B">
        <w:rPr>
          <w:rFonts w:eastAsia="MS Mincho"/>
        </w:rPr>
        <w:t>3</w:t>
      </w:r>
      <w:r>
        <w:rPr>
          <w:rFonts w:eastAsia="MS Mincho"/>
        </w:rPr>
        <w:t>, the NEF will not be able to find the UE’s serving AMF.</w:t>
      </w:r>
    </w:p>
    <w:p w:rsidR="00816884" w:rsidRDefault="00816884" w:rsidP="009903C9">
      <w:pPr>
        <w:rPr>
          <w:rFonts w:eastAsia="MS Mincho"/>
        </w:rPr>
      </w:pPr>
      <w:r>
        <w:rPr>
          <w:rFonts w:eastAsia="MS Mincho"/>
        </w:rPr>
        <w:t xml:space="preserve">The above issue is not solved by providing binding indication, </w:t>
      </w:r>
      <w:r w:rsidR="00FD4D2A">
        <w:rPr>
          <w:rFonts w:eastAsia="MS Mincho"/>
        </w:rPr>
        <w:t xml:space="preserve">as resource URI is not returned in the above cases. Even we add the binding indication regardless whether resource URI returned or not, </w:t>
      </w:r>
      <w:r>
        <w:rPr>
          <w:rFonts w:eastAsia="MS Mincho"/>
        </w:rPr>
        <w:t xml:space="preserve">considering the compatibility with Rel-15 </w:t>
      </w:r>
      <w:r w:rsidR="00763F80">
        <w:rPr>
          <w:rFonts w:eastAsia="MS Mincho"/>
        </w:rPr>
        <w:t xml:space="preserve">NFs, which only support the </w:t>
      </w:r>
      <w:r w:rsidR="00763F80" w:rsidRPr="00763F80">
        <w:rPr>
          <w:rFonts w:eastAsia="MS Mincho"/>
        </w:rPr>
        <w:t>UDM/UDR/AUSF/PCF</w:t>
      </w:r>
      <w:r w:rsidR="00763F80">
        <w:rPr>
          <w:rFonts w:eastAsia="MS Mincho"/>
        </w:rPr>
        <w:t xml:space="preserve"> discovery via the SUPI or Group</w:t>
      </w:r>
      <w:r w:rsidR="00FD4D2A">
        <w:rPr>
          <w:rFonts w:eastAsia="MS Mincho"/>
        </w:rPr>
        <w:t>, it is still not workable</w:t>
      </w:r>
      <w:r>
        <w:rPr>
          <w:rFonts w:eastAsia="MS Mincho"/>
        </w:rPr>
        <w:t xml:space="preserve">. In addition, </w:t>
      </w:r>
      <w:r w:rsidR="00763F80">
        <w:rPr>
          <w:rFonts w:eastAsia="MS Mincho"/>
        </w:rPr>
        <w:t xml:space="preserve">even the NF is Rel-16 NF, how to convey the registered </w:t>
      </w:r>
      <w:r w:rsidR="00763F80" w:rsidRPr="00763F80">
        <w:rPr>
          <w:rFonts w:eastAsia="MS Mincho"/>
        </w:rPr>
        <w:t>UDM/UDR/AUSF/PCF</w:t>
      </w:r>
      <w:r w:rsidR="00763F80">
        <w:rPr>
          <w:rFonts w:eastAsia="MS Mincho"/>
        </w:rPr>
        <w:t xml:space="preserve"> Set to other NF which do not </w:t>
      </w:r>
      <w:r w:rsidR="00FD4D2A">
        <w:rPr>
          <w:rFonts w:eastAsia="MS Mincho"/>
        </w:rPr>
        <w:t>involve the NF Set selection first</w:t>
      </w:r>
      <w:r w:rsidR="00763F80">
        <w:rPr>
          <w:rFonts w:eastAsia="MS Mincho"/>
        </w:rPr>
        <w:t>, e.g. NEF for the UDM query?</w:t>
      </w:r>
    </w:p>
    <w:p w:rsidR="00816884" w:rsidRDefault="00FD4D2A" w:rsidP="009903C9">
      <w:pPr>
        <w:rPr>
          <w:rFonts w:eastAsia="MS Mincho"/>
        </w:rPr>
      </w:pPr>
      <w:r>
        <w:rPr>
          <w:rFonts w:eastAsia="MS Mincho"/>
        </w:rPr>
        <w:t>On the other hand</w:t>
      </w:r>
      <w:r w:rsidR="00816884">
        <w:rPr>
          <w:rFonts w:eastAsia="MS Mincho"/>
        </w:rPr>
        <w:t xml:space="preserve"> in Rel-15, </w:t>
      </w:r>
      <w:r w:rsidR="00CF584F" w:rsidRPr="00763F80">
        <w:rPr>
          <w:rFonts w:eastAsia="MS Mincho"/>
        </w:rPr>
        <w:t>UDM/UDR/AUSF/PCF</w:t>
      </w:r>
      <w:r w:rsidR="00CF584F">
        <w:rPr>
          <w:rFonts w:eastAsia="MS Mincho"/>
        </w:rPr>
        <w:t xml:space="preserve"> discovery is based on either the SUPI or Group ID. If the discovery is based on the Group ID, any NF instance within the group can be selected. This indeed imply </w:t>
      </w:r>
      <w:r w:rsidR="00816884">
        <w:rPr>
          <w:rFonts w:eastAsia="MS Mincho"/>
        </w:rPr>
        <w:t xml:space="preserve">that the NF instances within </w:t>
      </w:r>
      <w:r w:rsidR="00786198">
        <w:rPr>
          <w:rFonts w:eastAsia="MS Mincho"/>
        </w:rPr>
        <w:t>the same</w:t>
      </w:r>
      <w:r w:rsidR="00816884">
        <w:rPr>
          <w:rFonts w:eastAsia="MS Mincho"/>
        </w:rPr>
        <w:t xml:space="preserve"> NF group </w:t>
      </w:r>
      <w:r w:rsidR="00CF584F">
        <w:rPr>
          <w:rFonts w:eastAsia="MS Mincho"/>
        </w:rPr>
        <w:t xml:space="preserve">are interchangeable. </w:t>
      </w:r>
      <w:r w:rsidR="00CF584F">
        <w:rPr>
          <w:rFonts w:eastAsia="MS Mincho"/>
          <w:lang w:val="en-US"/>
        </w:rPr>
        <w:t xml:space="preserve">They </w:t>
      </w:r>
      <w:r w:rsidR="00786198">
        <w:rPr>
          <w:rFonts w:eastAsia="MS Mincho"/>
          <w:lang w:val="en-US"/>
        </w:rPr>
        <w:t xml:space="preserve">need </w:t>
      </w:r>
      <w:r w:rsidR="00816884">
        <w:rPr>
          <w:rFonts w:eastAsia="MS Mincho"/>
        </w:rPr>
        <w:t>share data</w:t>
      </w:r>
      <w:r w:rsidR="00763F80">
        <w:rPr>
          <w:rFonts w:eastAsia="MS Mincho"/>
        </w:rPr>
        <w:t xml:space="preserve">. </w:t>
      </w:r>
      <w:r w:rsidR="00CF584F">
        <w:rPr>
          <w:rFonts w:eastAsia="MS Mincho"/>
        </w:rPr>
        <w:t xml:space="preserve">Otherwise it </w:t>
      </w:r>
      <w:proofErr w:type="spellStart"/>
      <w:r w:rsidR="00CF584F">
        <w:rPr>
          <w:rFonts w:eastAsia="MS Mincho"/>
        </w:rPr>
        <w:t>can not</w:t>
      </w:r>
      <w:proofErr w:type="spellEnd"/>
      <w:r w:rsidR="00CF584F">
        <w:rPr>
          <w:rFonts w:eastAsia="MS Mincho"/>
        </w:rPr>
        <w:t xml:space="preserve"> work for </w:t>
      </w:r>
      <w:r w:rsidR="00816884">
        <w:rPr>
          <w:rFonts w:eastAsia="MS Mincho"/>
        </w:rPr>
        <w:t xml:space="preserve">Rel-15 </w:t>
      </w:r>
      <w:r w:rsidR="00763F80">
        <w:rPr>
          <w:rFonts w:eastAsia="MS Mincho"/>
        </w:rPr>
        <w:t>NF</w:t>
      </w:r>
      <w:r w:rsidR="00816884">
        <w:rPr>
          <w:rFonts w:eastAsia="MS Mincho"/>
        </w:rPr>
        <w:t>.</w:t>
      </w:r>
      <w:r>
        <w:rPr>
          <w:rFonts w:eastAsia="MS Mincho"/>
        </w:rPr>
        <w:t xml:space="preserve"> So indeed from Rel-15 Group design, our view is that it imply that</w:t>
      </w:r>
      <w:bookmarkStart w:id="0" w:name="_GoBack"/>
      <w:bookmarkEnd w:id="0"/>
      <w:r>
        <w:rPr>
          <w:rFonts w:eastAsia="MS Mincho"/>
        </w:rPr>
        <w:t xml:space="preserve"> Group equal to Set. </w:t>
      </w:r>
    </w:p>
    <w:p w:rsidR="00FF35C9" w:rsidRDefault="00FF35C9" w:rsidP="00FF35C9">
      <w:pPr>
        <w:pStyle w:val="1"/>
        <w:numPr>
          <w:ilvl w:val="0"/>
          <w:numId w:val="1"/>
        </w:numPr>
        <w:ind w:left="426" w:hanging="426"/>
      </w:pPr>
      <w:r>
        <w:t>Conclusion</w:t>
      </w:r>
    </w:p>
    <w:p w:rsidR="00F44E31" w:rsidRPr="009903C9" w:rsidRDefault="00786198" w:rsidP="000A41B0">
      <w:pPr>
        <w:rPr>
          <w:rFonts w:eastAsia="MS Mincho"/>
        </w:rPr>
      </w:pPr>
      <w:r>
        <w:rPr>
          <w:rFonts w:eastAsia="MS Mincho"/>
        </w:rPr>
        <w:t xml:space="preserve">From above analysis, it is </w:t>
      </w:r>
      <w:r w:rsidR="00816884">
        <w:rPr>
          <w:rFonts w:eastAsia="MS Mincho"/>
        </w:rPr>
        <w:t xml:space="preserve">proposed to clarify </w:t>
      </w:r>
      <w:r>
        <w:rPr>
          <w:rFonts w:eastAsia="MS Mincho"/>
        </w:rPr>
        <w:t xml:space="preserve">that for </w:t>
      </w:r>
      <w:r w:rsidR="00816884">
        <w:rPr>
          <w:rFonts w:eastAsia="MS Mincho"/>
        </w:rPr>
        <w:t>UDM/UDR/AUSF</w:t>
      </w:r>
      <w:r>
        <w:rPr>
          <w:rFonts w:eastAsia="MS Mincho"/>
        </w:rPr>
        <w:t xml:space="preserve">, the mapping between the Group and Set is 1:1, i.e. one Group is only associated with one Set. </w:t>
      </w:r>
      <w:r w:rsidR="00816884">
        <w:rPr>
          <w:rFonts w:eastAsia="MS Mincho"/>
        </w:rPr>
        <w:t>Corresponding CR is documented in S2-19</w:t>
      </w:r>
      <w:r>
        <w:rPr>
          <w:rFonts w:eastAsia="MS Mincho"/>
        </w:rPr>
        <w:t>08959</w:t>
      </w:r>
      <w:r w:rsidR="00816884">
        <w:rPr>
          <w:rFonts w:eastAsia="MS Mincho"/>
        </w:rPr>
        <w:t>.</w:t>
      </w:r>
    </w:p>
    <w:sectPr w:rsidR="00F44E31" w:rsidRPr="009903C9"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D9E" w:rsidRDefault="00B26D9E">
      <w:r>
        <w:separator/>
      </w:r>
    </w:p>
    <w:p w:rsidR="00B26D9E" w:rsidRDefault="00B26D9E"/>
  </w:endnote>
  <w:endnote w:type="continuationSeparator" w:id="0">
    <w:p w:rsidR="00B26D9E" w:rsidRDefault="00B26D9E">
      <w:r>
        <w:continuationSeparator/>
      </w:r>
    </w:p>
    <w:p w:rsidR="00B26D9E" w:rsidRDefault="00B26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D9E" w:rsidRDefault="00B26D9E">
      <w:r>
        <w:separator/>
      </w:r>
    </w:p>
    <w:p w:rsidR="00B26D9E" w:rsidRDefault="00B26D9E"/>
  </w:footnote>
  <w:footnote w:type="continuationSeparator" w:id="0">
    <w:p w:rsidR="00B26D9E" w:rsidRDefault="00B26D9E">
      <w:r>
        <w:continuationSeparator/>
      </w:r>
    </w:p>
    <w:p w:rsidR="00B26D9E" w:rsidRDefault="00B26D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D2A">
      <w:rPr>
        <w:rFonts w:ascii="Arial" w:hAnsi="Arial" w:cs="Arial"/>
        <w:b/>
        <w:bCs/>
        <w:noProof/>
        <w:sz w:val="18"/>
      </w:rPr>
      <w:t>1</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3"/>
  </w:num>
  <w:num w:numId="4">
    <w:abstractNumId w:val="12"/>
  </w:num>
  <w:num w:numId="5">
    <w:abstractNumId w:val="3"/>
  </w:num>
  <w:num w:numId="6">
    <w:abstractNumId w:val="5"/>
  </w:num>
  <w:num w:numId="7">
    <w:abstractNumId w:val="9"/>
  </w:num>
  <w:num w:numId="8">
    <w:abstractNumId w:val="0"/>
  </w:num>
  <w:num w:numId="9">
    <w:abstractNumId w:val="4"/>
  </w:num>
  <w:num w:numId="10">
    <w:abstractNumId w:val="16"/>
  </w:num>
  <w:num w:numId="11">
    <w:abstractNumId w:val="11"/>
  </w:num>
  <w:num w:numId="12">
    <w:abstractNumId w:val="15"/>
  </w:num>
  <w:num w:numId="13">
    <w:abstractNumId w:val="2"/>
  </w:num>
  <w:num w:numId="14">
    <w:abstractNumId w:val="7"/>
  </w:num>
  <w:num w:numId="15">
    <w:abstractNumId w:val="8"/>
  </w:num>
  <w:num w:numId="16">
    <w:abstractNumId w:val="1"/>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21168"/>
    <w:rsid w:val="00021BE9"/>
    <w:rsid w:val="000222BA"/>
    <w:rsid w:val="000333EC"/>
    <w:rsid w:val="00034673"/>
    <w:rsid w:val="000374E9"/>
    <w:rsid w:val="0004081C"/>
    <w:rsid w:val="00046CF5"/>
    <w:rsid w:val="000523E9"/>
    <w:rsid w:val="0005325C"/>
    <w:rsid w:val="00054377"/>
    <w:rsid w:val="000548A2"/>
    <w:rsid w:val="00054A74"/>
    <w:rsid w:val="00055432"/>
    <w:rsid w:val="00055692"/>
    <w:rsid w:val="000560BA"/>
    <w:rsid w:val="00056AEC"/>
    <w:rsid w:val="00057950"/>
    <w:rsid w:val="00061BBD"/>
    <w:rsid w:val="0006207C"/>
    <w:rsid w:val="0006292C"/>
    <w:rsid w:val="00065AEA"/>
    <w:rsid w:val="00066C03"/>
    <w:rsid w:val="00072A8B"/>
    <w:rsid w:val="00072B12"/>
    <w:rsid w:val="00073D18"/>
    <w:rsid w:val="00076C21"/>
    <w:rsid w:val="00077D47"/>
    <w:rsid w:val="00083303"/>
    <w:rsid w:val="000850FC"/>
    <w:rsid w:val="00085614"/>
    <w:rsid w:val="00087773"/>
    <w:rsid w:val="0009083F"/>
    <w:rsid w:val="00090B08"/>
    <w:rsid w:val="00091801"/>
    <w:rsid w:val="000919B7"/>
    <w:rsid w:val="00094211"/>
    <w:rsid w:val="0009583D"/>
    <w:rsid w:val="00096E4E"/>
    <w:rsid w:val="00097EEA"/>
    <w:rsid w:val="000A0319"/>
    <w:rsid w:val="000A2F40"/>
    <w:rsid w:val="000A3AC9"/>
    <w:rsid w:val="000A41B0"/>
    <w:rsid w:val="000A6261"/>
    <w:rsid w:val="000A716F"/>
    <w:rsid w:val="000B2621"/>
    <w:rsid w:val="000B42DE"/>
    <w:rsid w:val="000B4848"/>
    <w:rsid w:val="000B75BA"/>
    <w:rsid w:val="000C0F38"/>
    <w:rsid w:val="000C350D"/>
    <w:rsid w:val="000C4072"/>
    <w:rsid w:val="000C4C06"/>
    <w:rsid w:val="000C66CC"/>
    <w:rsid w:val="000D323A"/>
    <w:rsid w:val="000D45A3"/>
    <w:rsid w:val="000E0233"/>
    <w:rsid w:val="000E0A22"/>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32A6"/>
    <w:rsid w:val="00116A23"/>
    <w:rsid w:val="0012114C"/>
    <w:rsid w:val="001213AE"/>
    <w:rsid w:val="0012214C"/>
    <w:rsid w:val="00123E84"/>
    <w:rsid w:val="001249F9"/>
    <w:rsid w:val="00124F75"/>
    <w:rsid w:val="00127E21"/>
    <w:rsid w:val="00131CFA"/>
    <w:rsid w:val="0013204E"/>
    <w:rsid w:val="001321F1"/>
    <w:rsid w:val="001375C1"/>
    <w:rsid w:val="001461D4"/>
    <w:rsid w:val="00152B07"/>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53C3"/>
    <w:rsid w:val="00195F56"/>
    <w:rsid w:val="001A109B"/>
    <w:rsid w:val="001A1C8F"/>
    <w:rsid w:val="001A78AD"/>
    <w:rsid w:val="001B004C"/>
    <w:rsid w:val="001B02C0"/>
    <w:rsid w:val="001B0CA1"/>
    <w:rsid w:val="001B19AF"/>
    <w:rsid w:val="001B2818"/>
    <w:rsid w:val="001B30BB"/>
    <w:rsid w:val="001B3146"/>
    <w:rsid w:val="001B52A0"/>
    <w:rsid w:val="001B535B"/>
    <w:rsid w:val="001B58D8"/>
    <w:rsid w:val="001B74FA"/>
    <w:rsid w:val="001B7A49"/>
    <w:rsid w:val="001C10E2"/>
    <w:rsid w:val="001C61A4"/>
    <w:rsid w:val="001C7619"/>
    <w:rsid w:val="001D08C3"/>
    <w:rsid w:val="001D1ED4"/>
    <w:rsid w:val="001D3103"/>
    <w:rsid w:val="001D512E"/>
    <w:rsid w:val="001D621B"/>
    <w:rsid w:val="001D7583"/>
    <w:rsid w:val="001E17F1"/>
    <w:rsid w:val="001E34F6"/>
    <w:rsid w:val="001E5509"/>
    <w:rsid w:val="001E6CF4"/>
    <w:rsid w:val="001F1301"/>
    <w:rsid w:val="001F2E4F"/>
    <w:rsid w:val="001F3080"/>
    <w:rsid w:val="001F4BAA"/>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6D6D"/>
    <w:rsid w:val="0023741D"/>
    <w:rsid w:val="00237D7A"/>
    <w:rsid w:val="00242693"/>
    <w:rsid w:val="002472B8"/>
    <w:rsid w:val="00250E12"/>
    <w:rsid w:val="00252FCA"/>
    <w:rsid w:val="0025443C"/>
    <w:rsid w:val="00256068"/>
    <w:rsid w:val="00256561"/>
    <w:rsid w:val="0025772F"/>
    <w:rsid w:val="002604D8"/>
    <w:rsid w:val="0026073B"/>
    <w:rsid w:val="00261198"/>
    <w:rsid w:val="0026473A"/>
    <w:rsid w:val="00265B95"/>
    <w:rsid w:val="00273E7A"/>
    <w:rsid w:val="00274F4A"/>
    <w:rsid w:val="00275027"/>
    <w:rsid w:val="00275062"/>
    <w:rsid w:val="00276563"/>
    <w:rsid w:val="00277194"/>
    <w:rsid w:val="00282EBB"/>
    <w:rsid w:val="002831E4"/>
    <w:rsid w:val="002834F8"/>
    <w:rsid w:val="0028445B"/>
    <w:rsid w:val="00287EF5"/>
    <w:rsid w:val="00295CE5"/>
    <w:rsid w:val="002A11B1"/>
    <w:rsid w:val="002A273A"/>
    <w:rsid w:val="002A37B7"/>
    <w:rsid w:val="002A3DEE"/>
    <w:rsid w:val="002A480E"/>
    <w:rsid w:val="002A48F0"/>
    <w:rsid w:val="002A6059"/>
    <w:rsid w:val="002A61D5"/>
    <w:rsid w:val="002A6316"/>
    <w:rsid w:val="002B19D3"/>
    <w:rsid w:val="002B2A4B"/>
    <w:rsid w:val="002B3C50"/>
    <w:rsid w:val="002B49EE"/>
    <w:rsid w:val="002B5ED9"/>
    <w:rsid w:val="002B61E8"/>
    <w:rsid w:val="002C097E"/>
    <w:rsid w:val="002C25F3"/>
    <w:rsid w:val="002C2B66"/>
    <w:rsid w:val="002C3C97"/>
    <w:rsid w:val="002C43D0"/>
    <w:rsid w:val="002C6572"/>
    <w:rsid w:val="002D0297"/>
    <w:rsid w:val="002D27E3"/>
    <w:rsid w:val="002D2EE2"/>
    <w:rsid w:val="002D3362"/>
    <w:rsid w:val="002D54A6"/>
    <w:rsid w:val="002D7934"/>
    <w:rsid w:val="002E03CC"/>
    <w:rsid w:val="002E2639"/>
    <w:rsid w:val="002E3565"/>
    <w:rsid w:val="002E3F9C"/>
    <w:rsid w:val="002E427F"/>
    <w:rsid w:val="002E551B"/>
    <w:rsid w:val="002F147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6B5"/>
    <w:rsid w:val="00340ADD"/>
    <w:rsid w:val="00342736"/>
    <w:rsid w:val="00342F49"/>
    <w:rsid w:val="00343F3C"/>
    <w:rsid w:val="00344893"/>
    <w:rsid w:val="003469B8"/>
    <w:rsid w:val="00350D83"/>
    <w:rsid w:val="00353869"/>
    <w:rsid w:val="003538E6"/>
    <w:rsid w:val="003553E9"/>
    <w:rsid w:val="00355FD1"/>
    <w:rsid w:val="00357380"/>
    <w:rsid w:val="003617A8"/>
    <w:rsid w:val="00364120"/>
    <w:rsid w:val="00365943"/>
    <w:rsid w:val="0037144A"/>
    <w:rsid w:val="00372128"/>
    <w:rsid w:val="003730BC"/>
    <w:rsid w:val="00374B84"/>
    <w:rsid w:val="0038385D"/>
    <w:rsid w:val="00385039"/>
    <w:rsid w:val="00387ACE"/>
    <w:rsid w:val="00387C70"/>
    <w:rsid w:val="00390296"/>
    <w:rsid w:val="00393D0A"/>
    <w:rsid w:val="003A381B"/>
    <w:rsid w:val="003A3E79"/>
    <w:rsid w:val="003A4994"/>
    <w:rsid w:val="003A52BF"/>
    <w:rsid w:val="003A5E4F"/>
    <w:rsid w:val="003B07F3"/>
    <w:rsid w:val="003B2BF4"/>
    <w:rsid w:val="003B41CB"/>
    <w:rsid w:val="003B6A36"/>
    <w:rsid w:val="003B7960"/>
    <w:rsid w:val="003C0B3F"/>
    <w:rsid w:val="003C1E1C"/>
    <w:rsid w:val="003C26B5"/>
    <w:rsid w:val="003C2A86"/>
    <w:rsid w:val="003C33FC"/>
    <w:rsid w:val="003C3D91"/>
    <w:rsid w:val="003C4216"/>
    <w:rsid w:val="003C4FD8"/>
    <w:rsid w:val="003C54C2"/>
    <w:rsid w:val="003C709C"/>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0DCE"/>
    <w:rsid w:val="004077CF"/>
    <w:rsid w:val="00412F9F"/>
    <w:rsid w:val="00413E65"/>
    <w:rsid w:val="0041467F"/>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A88"/>
    <w:rsid w:val="00454F50"/>
    <w:rsid w:val="0045601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59EA"/>
    <w:rsid w:val="00486D03"/>
    <w:rsid w:val="00487CA5"/>
    <w:rsid w:val="00491A42"/>
    <w:rsid w:val="00492A22"/>
    <w:rsid w:val="00497884"/>
    <w:rsid w:val="004A0C1D"/>
    <w:rsid w:val="004A2502"/>
    <w:rsid w:val="004A29FC"/>
    <w:rsid w:val="004A2E8B"/>
    <w:rsid w:val="004A2ED7"/>
    <w:rsid w:val="004A2F1F"/>
    <w:rsid w:val="004A422F"/>
    <w:rsid w:val="004A43B9"/>
    <w:rsid w:val="004B1956"/>
    <w:rsid w:val="004B3E1C"/>
    <w:rsid w:val="004B40B3"/>
    <w:rsid w:val="004C0193"/>
    <w:rsid w:val="004C200C"/>
    <w:rsid w:val="004C34C8"/>
    <w:rsid w:val="004C57FB"/>
    <w:rsid w:val="004D299D"/>
    <w:rsid w:val="004D3C91"/>
    <w:rsid w:val="004D5ADB"/>
    <w:rsid w:val="004D5AE2"/>
    <w:rsid w:val="004D7112"/>
    <w:rsid w:val="004D7E44"/>
    <w:rsid w:val="004D7F5F"/>
    <w:rsid w:val="004E050D"/>
    <w:rsid w:val="004E0CDD"/>
    <w:rsid w:val="004E233E"/>
    <w:rsid w:val="004E24D9"/>
    <w:rsid w:val="004E3F94"/>
    <w:rsid w:val="004E79FA"/>
    <w:rsid w:val="004F0EF1"/>
    <w:rsid w:val="004F2180"/>
    <w:rsid w:val="004F7E7F"/>
    <w:rsid w:val="005025DE"/>
    <w:rsid w:val="00502B81"/>
    <w:rsid w:val="005032A5"/>
    <w:rsid w:val="00503991"/>
    <w:rsid w:val="00503D87"/>
    <w:rsid w:val="005061EC"/>
    <w:rsid w:val="0050638C"/>
    <w:rsid w:val="00506414"/>
    <w:rsid w:val="00507A0C"/>
    <w:rsid w:val="0051464E"/>
    <w:rsid w:val="0051529A"/>
    <w:rsid w:val="005156BC"/>
    <w:rsid w:val="00517646"/>
    <w:rsid w:val="0051790C"/>
    <w:rsid w:val="005250A2"/>
    <w:rsid w:val="005266FB"/>
    <w:rsid w:val="00530729"/>
    <w:rsid w:val="005326B5"/>
    <w:rsid w:val="0053289E"/>
    <w:rsid w:val="00537409"/>
    <w:rsid w:val="00537784"/>
    <w:rsid w:val="005464FB"/>
    <w:rsid w:val="00547280"/>
    <w:rsid w:val="005509C5"/>
    <w:rsid w:val="00550F6B"/>
    <w:rsid w:val="00555410"/>
    <w:rsid w:val="0055589B"/>
    <w:rsid w:val="00555BB9"/>
    <w:rsid w:val="005561CE"/>
    <w:rsid w:val="0055638C"/>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7382"/>
    <w:rsid w:val="0059111D"/>
    <w:rsid w:val="0059336D"/>
    <w:rsid w:val="00593C34"/>
    <w:rsid w:val="00594C15"/>
    <w:rsid w:val="00596080"/>
    <w:rsid w:val="005A0061"/>
    <w:rsid w:val="005A06FE"/>
    <w:rsid w:val="005A15AC"/>
    <w:rsid w:val="005A229C"/>
    <w:rsid w:val="005A4525"/>
    <w:rsid w:val="005A4A04"/>
    <w:rsid w:val="005A74D7"/>
    <w:rsid w:val="005B0B39"/>
    <w:rsid w:val="005B2C9D"/>
    <w:rsid w:val="005B7B91"/>
    <w:rsid w:val="005C1663"/>
    <w:rsid w:val="005C1814"/>
    <w:rsid w:val="005C2489"/>
    <w:rsid w:val="005C2F68"/>
    <w:rsid w:val="005C3EC3"/>
    <w:rsid w:val="005C4E37"/>
    <w:rsid w:val="005C58E5"/>
    <w:rsid w:val="005C5D31"/>
    <w:rsid w:val="005C7609"/>
    <w:rsid w:val="005D080C"/>
    <w:rsid w:val="005D1A1B"/>
    <w:rsid w:val="005D265F"/>
    <w:rsid w:val="005D2AA1"/>
    <w:rsid w:val="005D439B"/>
    <w:rsid w:val="005D478E"/>
    <w:rsid w:val="005D78A2"/>
    <w:rsid w:val="005E1BA5"/>
    <w:rsid w:val="005E2C40"/>
    <w:rsid w:val="005E44C2"/>
    <w:rsid w:val="005E463F"/>
    <w:rsid w:val="005E594E"/>
    <w:rsid w:val="005E63A2"/>
    <w:rsid w:val="005E66A0"/>
    <w:rsid w:val="005F1BB0"/>
    <w:rsid w:val="005F280C"/>
    <w:rsid w:val="005F37FD"/>
    <w:rsid w:val="005F6B1C"/>
    <w:rsid w:val="005F7CD5"/>
    <w:rsid w:val="00602D23"/>
    <w:rsid w:val="006041C9"/>
    <w:rsid w:val="006044BF"/>
    <w:rsid w:val="00606516"/>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EA0"/>
    <w:rsid w:val="00642F6B"/>
    <w:rsid w:val="00643319"/>
    <w:rsid w:val="006456E5"/>
    <w:rsid w:val="006457C8"/>
    <w:rsid w:val="00647456"/>
    <w:rsid w:val="00647F3F"/>
    <w:rsid w:val="006519FE"/>
    <w:rsid w:val="006535C5"/>
    <w:rsid w:val="006536D6"/>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673A"/>
    <w:rsid w:val="006B147F"/>
    <w:rsid w:val="006B4329"/>
    <w:rsid w:val="006B7AAC"/>
    <w:rsid w:val="006B7BB9"/>
    <w:rsid w:val="006C0570"/>
    <w:rsid w:val="006C21E1"/>
    <w:rsid w:val="006C23C5"/>
    <w:rsid w:val="006C4987"/>
    <w:rsid w:val="006C6244"/>
    <w:rsid w:val="006C648E"/>
    <w:rsid w:val="006C654A"/>
    <w:rsid w:val="006C7192"/>
    <w:rsid w:val="006D137C"/>
    <w:rsid w:val="006D5ADF"/>
    <w:rsid w:val="006D5D4A"/>
    <w:rsid w:val="006D7109"/>
    <w:rsid w:val="006E0419"/>
    <w:rsid w:val="006E1645"/>
    <w:rsid w:val="006E16A7"/>
    <w:rsid w:val="006E2043"/>
    <w:rsid w:val="006E319F"/>
    <w:rsid w:val="006E61F5"/>
    <w:rsid w:val="006E73C2"/>
    <w:rsid w:val="006E7759"/>
    <w:rsid w:val="006F029C"/>
    <w:rsid w:val="006F0564"/>
    <w:rsid w:val="006F10EF"/>
    <w:rsid w:val="006F418F"/>
    <w:rsid w:val="006F4579"/>
    <w:rsid w:val="006F5C7E"/>
    <w:rsid w:val="006F6022"/>
    <w:rsid w:val="006F6864"/>
    <w:rsid w:val="006F6B6A"/>
    <w:rsid w:val="00701BD9"/>
    <w:rsid w:val="00702C44"/>
    <w:rsid w:val="007040FC"/>
    <w:rsid w:val="00704480"/>
    <w:rsid w:val="007073CC"/>
    <w:rsid w:val="00707594"/>
    <w:rsid w:val="00707CD5"/>
    <w:rsid w:val="00712086"/>
    <w:rsid w:val="00712DD2"/>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0EC8"/>
    <w:rsid w:val="00752CC0"/>
    <w:rsid w:val="00756A99"/>
    <w:rsid w:val="007609BB"/>
    <w:rsid w:val="007611CA"/>
    <w:rsid w:val="00761868"/>
    <w:rsid w:val="00761C13"/>
    <w:rsid w:val="007621D9"/>
    <w:rsid w:val="00763228"/>
    <w:rsid w:val="00763C8D"/>
    <w:rsid w:val="00763F80"/>
    <w:rsid w:val="007646FA"/>
    <w:rsid w:val="00765D73"/>
    <w:rsid w:val="00773784"/>
    <w:rsid w:val="0077472C"/>
    <w:rsid w:val="00775EE3"/>
    <w:rsid w:val="00776214"/>
    <w:rsid w:val="00776355"/>
    <w:rsid w:val="00776587"/>
    <w:rsid w:val="00782602"/>
    <w:rsid w:val="007837D6"/>
    <w:rsid w:val="00783C05"/>
    <w:rsid w:val="00784769"/>
    <w:rsid w:val="007854CD"/>
    <w:rsid w:val="00785AF6"/>
    <w:rsid w:val="00786198"/>
    <w:rsid w:val="00786ACA"/>
    <w:rsid w:val="0079042B"/>
    <w:rsid w:val="0079102E"/>
    <w:rsid w:val="007913C6"/>
    <w:rsid w:val="00792516"/>
    <w:rsid w:val="00792996"/>
    <w:rsid w:val="00796422"/>
    <w:rsid w:val="0079724B"/>
    <w:rsid w:val="007A2490"/>
    <w:rsid w:val="007A43BB"/>
    <w:rsid w:val="007A4C79"/>
    <w:rsid w:val="007A58F2"/>
    <w:rsid w:val="007A72A9"/>
    <w:rsid w:val="007A7CB5"/>
    <w:rsid w:val="007B09F1"/>
    <w:rsid w:val="007B185E"/>
    <w:rsid w:val="007B2352"/>
    <w:rsid w:val="007B49C6"/>
    <w:rsid w:val="007B4AA5"/>
    <w:rsid w:val="007B6015"/>
    <w:rsid w:val="007B7322"/>
    <w:rsid w:val="007C1560"/>
    <w:rsid w:val="007C43C1"/>
    <w:rsid w:val="007C4A12"/>
    <w:rsid w:val="007D05C1"/>
    <w:rsid w:val="007D07AC"/>
    <w:rsid w:val="007D0BBE"/>
    <w:rsid w:val="007D16DB"/>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4E5C"/>
    <w:rsid w:val="007F5986"/>
    <w:rsid w:val="007F65D1"/>
    <w:rsid w:val="007F7E1F"/>
    <w:rsid w:val="008032F5"/>
    <w:rsid w:val="00810288"/>
    <w:rsid w:val="00810AD6"/>
    <w:rsid w:val="00811AD0"/>
    <w:rsid w:val="00812601"/>
    <w:rsid w:val="00815033"/>
    <w:rsid w:val="00816884"/>
    <w:rsid w:val="00820021"/>
    <w:rsid w:val="00820B2F"/>
    <w:rsid w:val="00821D3D"/>
    <w:rsid w:val="00823A99"/>
    <w:rsid w:val="00823C2A"/>
    <w:rsid w:val="00824219"/>
    <w:rsid w:val="00825443"/>
    <w:rsid w:val="00825BD9"/>
    <w:rsid w:val="008272F7"/>
    <w:rsid w:val="008279EF"/>
    <w:rsid w:val="0083027D"/>
    <w:rsid w:val="0083166F"/>
    <w:rsid w:val="0084059E"/>
    <w:rsid w:val="008419C2"/>
    <w:rsid w:val="00843B4B"/>
    <w:rsid w:val="00843EF9"/>
    <w:rsid w:val="00845E7C"/>
    <w:rsid w:val="00847E00"/>
    <w:rsid w:val="00850BE3"/>
    <w:rsid w:val="0085203E"/>
    <w:rsid w:val="00852843"/>
    <w:rsid w:val="008537BB"/>
    <w:rsid w:val="008547E3"/>
    <w:rsid w:val="0085524D"/>
    <w:rsid w:val="008557C5"/>
    <w:rsid w:val="00856439"/>
    <w:rsid w:val="00856B86"/>
    <w:rsid w:val="00857536"/>
    <w:rsid w:val="008605BC"/>
    <w:rsid w:val="008621CE"/>
    <w:rsid w:val="0086390B"/>
    <w:rsid w:val="00863B8B"/>
    <w:rsid w:val="00864294"/>
    <w:rsid w:val="00865BDC"/>
    <w:rsid w:val="00866717"/>
    <w:rsid w:val="00866B68"/>
    <w:rsid w:val="00866F55"/>
    <w:rsid w:val="00867E8A"/>
    <w:rsid w:val="00870D36"/>
    <w:rsid w:val="008713A7"/>
    <w:rsid w:val="00872D6C"/>
    <w:rsid w:val="00873653"/>
    <w:rsid w:val="00873859"/>
    <w:rsid w:val="00876179"/>
    <w:rsid w:val="00876505"/>
    <w:rsid w:val="00876A0B"/>
    <w:rsid w:val="00880648"/>
    <w:rsid w:val="00881184"/>
    <w:rsid w:val="00882D0E"/>
    <w:rsid w:val="0088451F"/>
    <w:rsid w:val="00884CFA"/>
    <w:rsid w:val="00886B40"/>
    <w:rsid w:val="008922C0"/>
    <w:rsid w:val="008924E2"/>
    <w:rsid w:val="00892531"/>
    <w:rsid w:val="0089532B"/>
    <w:rsid w:val="008954DB"/>
    <w:rsid w:val="00896618"/>
    <w:rsid w:val="008973EA"/>
    <w:rsid w:val="0089756B"/>
    <w:rsid w:val="008A1065"/>
    <w:rsid w:val="008A1F25"/>
    <w:rsid w:val="008A207B"/>
    <w:rsid w:val="008A2F23"/>
    <w:rsid w:val="008A3325"/>
    <w:rsid w:val="008A5D28"/>
    <w:rsid w:val="008B28F7"/>
    <w:rsid w:val="008B590E"/>
    <w:rsid w:val="008B71AA"/>
    <w:rsid w:val="008B7447"/>
    <w:rsid w:val="008B747D"/>
    <w:rsid w:val="008C37B7"/>
    <w:rsid w:val="008C4422"/>
    <w:rsid w:val="008C5E40"/>
    <w:rsid w:val="008C60E8"/>
    <w:rsid w:val="008C731B"/>
    <w:rsid w:val="008D1BEF"/>
    <w:rsid w:val="008D3125"/>
    <w:rsid w:val="008D34F8"/>
    <w:rsid w:val="008D3A2C"/>
    <w:rsid w:val="008D3C3A"/>
    <w:rsid w:val="008E1A77"/>
    <w:rsid w:val="008E20C9"/>
    <w:rsid w:val="008E36C0"/>
    <w:rsid w:val="008E41CE"/>
    <w:rsid w:val="008E5871"/>
    <w:rsid w:val="008E6B87"/>
    <w:rsid w:val="008F0480"/>
    <w:rsid w:val="008F0D5E"/>
    <w:rsid w:val="008F117B"/>
    <w:rsid w:val="008F4F22"/>
    <w:rsid w:val="008F7E71"/>
    <w:rsid w:val="008F7FEB"/>
    <w:rsid w:val="00900BE0"/>
    <w:rsid w:val="00901B30"/>
    <w:rsid w:val="00902275"/>
    <w:rsid w:val="0090339C"/>
    <w:rsid w:val="009037C2"/>
    <w:rsid w:val="009037DF"/>
    <w:rsid w:val="009047B3"/>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84E"/>
    <w:rsid w:val="00935E40"/>
    <w:rsid w:val="009407F9"/>
    <w:rsid w:val="0094183C"/>
    <w:rsid w:val="00945A73"/>
    <w:rsid w:val="00946F93"/>
    <w:rsid w:val="00952B50"/>
    <w:rsid w:val="009552B4"/>
    <w:rsid w:val="009557EE"/>
    <w:rsid w:val="00955F96"/>
    <w:rsid w:val="009571C9"/>
    <w:rsid w:val="00957316"/>
    <w:rsid w:val="00957C4C"/>
    <w:rsid w:val="00957F5A"/>
    <w:rsid w:val="009602AF"/>
    <w:rsid w:val="00960604"/>
    <w:rsid w:val="00960802"/>
    <w:rsid w:val="009627AE"/>
    <w:rsid w:val="00966FAC"/>
    <w:rsid w:val="0096734D"/>
    <w:rsid w:val="00971500"/>
    <w:rsid w:val="00971C0D"/>
    <w:rsid w:val="00971C4D"/>
    <w:rsid w:val="009727A9"/>
    <w:rsid w:val="009756B8"/>
    <w:rsid w:val="00976764"/>
    <w:rsid w:val="009813C3"/>
    <w:rsid w:val="00986E96"/>
    <w:rsid w:val="0098729F"/>
    <w:rsid w:val="009903C9"/>
    <w:rsid w:val="00991271"/>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7639"/>
    <w:rsid w:val="009B773F"/>
    <w:rsid w:val="009B79BD"/>
    <w:rsid w:val="009C2CEF"/>
    <w:rsid w:val="009D2321"/>
    <w:rsid w:val="009D4C01"/>
    <w:rsid w:val="009D7DE1"/>
    <w:rsid w:val="009E2D6D"/>
    <w:rsid w:val="009E34DA"/>
    <w:rsid w:val="009E588E"/>
    <w:rsid w:val="009E6E28"/>
    <w:rsid w:val="009F084E"/>
    <w:rsid w:val="009F186E"/>
    <w:rsid w:val="009F19D2"/>
    <w:rsid w:val="009F22D9"/>
    <w:rsid w:val="009F413B"/>
    <w:rsid w:val="009F4779"/>
    <w:rsid w:val="009F4F61"/>
    <w:rsid w:val="009F68C4"/>
    <w:rsid w:val="009F7984"/>
    <w:rsid w:val="00A02731"/>
    <w:rsid w:val="00A02A49"/>
    <w:rsid w:val="00A05574"/>
    <w:rsid w:val="00A075FE"/>
    <w:rsid w:val="00A10B18"/>
    <w:rsid w:val="00A15E63"/>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0E55"/>
    <w:rsid w:val="00A41677"/>
    <w:rsid w:val="00A41916"/>
    <w:rsid w:val="00A42805"/>
    <w:rsid w:val="00A43506"/>
    <w:rsid w:val="00A45A20"/>
    <w:rsid w:val="00A471F5"/>
    <w:rsid w:val="00A50EAC"/>
    <w:rsid w:val="00A51EE2"/>
    <w:rsid w:val="00A5269B"/>
    <w:rsid w:val="00A532BC"/>
    <w:rsid w:val="00A545BA"/>
    <w:rsid w:val="00A54967"/>
    <w:rsid w:val="00A55AE9"/>
    <w:rsid w:val="00A56079"/>
    <w:rsid w:val="00A60EBB"/>
    <w:rsid w:val="00A61EF8"/>
    <w:rsid w:val="00A61F56"/>
    <w:rsid w:val="00A624AB"/>
    <w:rsid w:val="00A62722"/>
    <w:rsid w:val="00A6655F"/>
    <w:rsid w:val="00A711E7"/>
    <w:rsid w:val="00A75201"/>
    <w:rsid w:val="00A76669"/>
    <w:rsid w:val="00A770FA"/>
    <w:rsid w:val="00A77BCE"/>
    <w:rsid w:val="00A77E81"/>
    <w:rsid w:val="00A77E8B"/>
    <w:rsid w:val="00A81BB9"/>
    <w:rsid w:val="00A83478"/>
    <w:rsid w:val="00A83D19"/>
    <w:rsid w:val="00A90CC9"/>
    <w:rsid w:val="00A91C0B"/>
    <w:rsid w:val="00A94933"/>
    <w:rsid w:val="00A954ED"/>
    <w:rsid w:val="00A95A29"/>
    <w:rsid w:val="00A967C1"/>
    <w:rsid w:val="00A97DDF"/>
    <w:rsid w:val="00AA02CB"/>
    <w:rsid w:val="00AA0381"/>
    <w:rsid w:val="00AA344E"/>
    <w:rsid w:val="00AA5A59"/>
    <w:rsid w:val="00AB3682"/>
    <w:rsid w:val="00AB37CF"/>
    <w:rsid w:val="00AB3E36"/>
    <w:rsid w:val="00AB5FEF"/>
    <w:rsid w:val="00AB6890"/>
    <w:rsid w:val="00AC43EB"/>
    <w:rsid w:val="00AC5148"/>
    <w:rsid w:val="00AC54A0"/>
    <w:rsid w:val="00AC79A9"/>
    <w:rsid w:val="00AD134A"/>
    <w:rsid w:val="00AD2137"/>
    <w:rsid w:val="00AD249E"/>
    <w:rsid w:val="00AD32C0"/>
    <w:rsid w:val="00AD58B0"/>
    <w:rsid w:val="00AD5B9F"/>
    <w:rsid w:val="00AD6ED9"/>
    <w:rsid w:val="00AE1051"/>
    <w:rsid w:val="00AE3B5F"/>
    <w:rsid w:val="00AE3EF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744A"/>
    <w:rsid w:val="00B10CC8"/>
    <w:rsid w:val="00B12082"/>
    <w:rsid w:val="00B15A4E"/>
    <w:rsid w:val="00B16551"/>
    <w:rsid w:val="00B20060"/>
    <w:rsid w:val="00B20916"/>
    <w:rsid w:val="00B262C9"/>
    <w:rsid w:val="00B26D9E"/>
    <w:rsid w:val="00B27032"/>
    <w:rsid w:val="00B27621"/>
    <w:rsid w:val="00B3102E"/>
    <w:rsid w:val="00B3443C"/>
    <w:rsid w:val="00B344A9"/>
    <w:rsid w:val="00B35A5F"/>
    <w:rsid w:val="00B3688F"/>
    <w:rsid w:val="00B3699D"/>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663B5"/>
    <w:rsid w:val="00B67212"/>
    <w:rsid w:val="00B71E13"/>
    <w:rsid w:val="00B71F13"/>
    <w:rsid w:val="00B737D4"/>
    <w:rsid w:val="00B73DA3"/>
    <w:rsid w:val="00B75ADB"/>
    <w:rsid w:val="00B84AA7"/>
    <w:rsid w:val="00B85EA1"/>
    <w:rsid w:val="00B87A9C"/>
    <w:rsid w:val="00B906ED"/>
    <w:rsid w:val="00B909B6"/>
    <w:rsid w:val="00B92DB1"/>
    <w:rsid w:val="00B95641"/>
    <w:rsid w:val="00B964EC"/>
    <w:rsid w:val="00BA23A1"/>
    <w:rsid w:val="00BA651C"/>
    <w:rsid w:val="00BB0011"/>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2A2D"/>
    <w:rsid w:val="00BD600C"/>
    <w:rsid w:val="00BE27AC"/>
    <w:rsid w:val="00BE33DE"/>
    <w:rsid w:val="00BE4D37"/>
    <w:rsid w:val="00BE6F59"/>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2699"/>
    <w:rsid w:val="00C22C18"/>
    <w:rsid w:val="00C23CB8"/>
    <w:rsid w:val="00C250B5"/>
    <w:rsid w:val="00C278CA"/>
    <w:rsid w:val="00C307DA"/>
    <w:rsid w:val="00C30DC8"/>
    <w:rsid w:val="00C30E9D"/>
    <w:rsid w:val="00C332C9"/>
    <w:rsid w:val="00C33685"/>
    <w:rsid w:val="00C3499B"/>
    <w:rsid w:val="00C35AE3"/>
    <w:rsid w:val="00C360E1"/>
    <w:rsid w:val="00C3719D"/>
    <w:rsid w:val="00C374AA"/>
    <w:rsid w:val="00C37E84"/>
    <w:rsid w:val="00C46627"/>
    <w:rsid w:val="00C46D52"/>
    <w:rsid w:val="00C46E10"/>
    <w:rsid w:val="00C47B70"/>
    <w:rsid w:val="00C52401"/>
    <w:rsid w:val="00C52F26"/>
    <w:rsid w:val="00C5516D"/>
    <w:rsid w:val="00C55177"/>
    <w:rsid w:val="00C556F5"/>
    <w:rsid w:val="00C563E4"/>
    <w:rsid w:val="00C634B5"/>
    <w:rsid w:val="00C63788"/>
    <w:rsid w:val="00C65710"/>
    <w:rsid w:val="00C657AE"/>
    <w:rsid w:val="00C67DBC"/>
    <w:rsid w:val="00C71B06"/>
    <w:rsid w:val="00C73370"/>
    <w:rsid w:val="00C73CC0"/>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FD4"/>
    <w:rsid w:val="00C93600"/>
    <w:rsid w:val="00C93919"/>
    <w:rsid w:val="00C941A6"/>
    <w:rsid w:val="00C948A3"/>
    <w:rsid w:val="00C94B59"/>
    <w:rsid w:val="00C96445"/>
    <w:rsid w:val="00C97215"/>
    <w:rsid w:val="00CA35A5"/>
    <w:rsid w:val="00CA7040"/>
    <w:rsid w:val="00CB10EC"/>
    <w:rsid w:val="00CB12BE"/>
    <w:rsid w:val="00CB2C7D"/>
    <w:rsid w:val="00CC182E"/>
    <w:rsid w:val="00CC2912"/>
    <w:rsid w:val="00CC49FA"/>
    <w:rsid w:val="00CC5766"/>
    <w:rsid w:val="00CC6978"/>
    <w:rsid w:val="00CC6E8B"/>
    <w:rsid w:val="00CC7BD4"/>
    <w:rsid w:val="00CD0EDE"/>
    <w:rsid w:val="00CD21E5"/>
    <w:rsid w:val="00CD348F"/>
    <w:rsid w:val="00CD4BF1"/>
    <w:rsid w:val="00CD5CFB"/>
    <w:rsid w:val="00CE2E68"/>
    <w:rsid w:val="00CE6331"/>
    <w:rsid w:val="00CF0907"/>
    <w:rsid w:val="00CF14AA"/>
    <w:rsid w:val="00CF1AE5"/>
    <w:rsid w:val="00CF3F2D"/>
    <w:rsid w:val="00CF538B"/>
    <w:rsid w:val="00CF584F"/>
    <w:rsid w:val="00CF73CF"/>
    <w:rsid w:val="00D00382"/>
    <w:rsid w:val="00D01F71"/>
    <w:rsid w:val="00D03159"/>
    <w:rsid w:val="00D0553B"/>
    <w:rsid w:val="00D06901"/>
    <w:rsid w:val="00D07817"/>
    <w:rsid w:val="00D07C4D"/>
    <w:rsid w:val="00D115F4"/>
    <w:rsid w:val="00D13241"/>
    <w:rsid w:val="00D137E7"/>
    <w:rsid w:val="00D153C0"/>
    <w:rsid w:val="00D162A4"/>
    <w:rsid w:val="00D206DE"/>
    <w:rsid w:val="00D220E2"/>
    <w:rsid w:val="00D22F3A"/>
    <w:rsid w:val="00D3198A"/>
    <w:rsid w:val="00D31BDD"/>
    <w:rsid w:val="00D33A10"/>
    <w:rsid w:val="00D345E0"/>
    <w:rsid w:val="00D35CBA"/>
    <w:rsid w:val="00D35E0C"/>
    <w:rsid w:val="00D4076D"/>
    <w:rsid w:val="00D408AA"/>
    <w:rsid w:val="00D424F3"/>
    <w:rsid w:val="00D47BD2"/>
    <w:rsid w:val="00D50200"/>
    <w:rsid w:val="00D502E1"/>
    <w:rsid w:val="00D5081E"/>
    <w:rsid w:val="00D521A0"/>
    <w:rsid w:val="00D569B6"/>
    <w:rsid w:val="00D57566"/>
    <w:rsid w:val="00D5783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106A"/>
    <w:rsid w:val="00DA46A6"/>
    <w:rsid w:val="00DA5535"/>
    <w:rsid w:val="00DB01EA"/>
    <w:rsid w:val="00DB05E2"/>
    <w:rsid w:val="00DB11C1"/>
    <w:rsid w:val="00DB4A22"/>
    <w:rsid w:val="00DB6B32"/>
    <w:rsid w:val="00DC009F"/>
    <w:rsid w:val="00DC37F6"/>
    <w:rsid w:val="00DC3A52"/>
    <w:rsid w:val="00DC3C7D"/>
    <w:rsid w:val="00DC5252"/>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4F57"/>
    <w:rsid w:val="00E0537D"/>
    <w:rsid w:val="00E05B3A"/>
    <w:rsid w:val="00E05B65"/>
    <w:rsid w:val="00E12E82"/>
    <w:rsid w:val="00E138FC"/>
    <w:rsid w:val="00E1787D"/>
    <w:rsid w:val="00E22C5A"/>
    <w:rsid w:val="00E236D8"/>
    <w:rsid w:val="00E25820"/>
    <w:rsid w:val="00E3012E"/>
    <w:rsid w:val="00E30CB5"/>
    <w:rsid w:val="00E31433"/>
    <w:rsid w:val="00E31489"/>
    <w:rsid w:val="00E3492B"/>
    <w:rsid w:val="00E37F5A"/>
    <w:rsid w:val="00E402C0"/>
    <w:rsid w:val="00E4049C"/>
    <w:rsid w:val="00E40929"/>
    <w:rsid w:val="00E42EBE"/>
    <w:rsid w:val="00E4354D"/>
    <w:rsid w:val="00E43D04"/>
    <w:rsid w:val="00E44037"/>
    <w:rsid w:val="00E52E75"/>
    <w:rsid w:val="00E564EB"/>
    <w:rsid w:val="00E57A2C"/>
    <w:rsid w:val="00E60383"/>
    <w:rsid w:val="00E6103E"/>
    <w:rsid w:val="00E647C2"/>
    <w:rsid w:val="00E6609F"/>
    <w:rsid w:val="00E67749"/>
    <w:rsid w:val="00E67848"/>
    <w:rsid w:val="00E7064A"/>
    <w:rsid w:val="00E717E5"/>
    <w:rsid w:val="00E7251D"/>
    <w:rsid w:val="00E72553"/>
    <w:rsid w:val="00E743A6"/>
    <w:rsid w:val="00E75E1E"/>
    <w:rsid w:val="00E76E05"/>
    <w:rsid w:val="00E81779"/>
    <w:rsid w:val="00E84DC4"/>
    <w:rsid w:val="00E84F3E"/>
    <w:rsid w:val="00E853AA"/>
    <w:rsid w:val="00E85C37"/>
    <w:rsid w:val="00E86133"/>
    <w:rsid w:val="00E865C4"/>
    <w:rsid w:val="00E923AF"/>
    <w:rsid w:val="00E92E10"/>
    <w:rsid w:val="00E94EF5"/>
    <w:rsid w:val="00E95693"/>
    <w:rsid w:val="00E975ED"/>
    <w:rsid w:val="00EA1479"/>
    <w:rsid w:val="00EA299C"/>
    <w:rsid w:val="00EA4564"/>
    <w:rsid w:val="00EA59B8"/>
    <w:rsid w:val="00EA5E47"/>
    <w:rsid w:val="00EA6241"/>
    <w:rsid w:val="00EA7D97"/>
    <w:rsid w:val="00EB1B38"/>
    <w:rsid w:val="00EB1DD2"/>
    <w:rsid w:val="00EB48D6"/>
    <w:rsid w:val="00EB62B3"/>
    <w:rsid w:val="00EC03C8"/>
    <w:rsid w:val="00EC44AA"/>
    <w:rsid w:val="00EC5E26"/>
    <w:rsid w:val="00EC69FE"/>
    <w:rsid w:val="00EC7836"/>
    <w:rsid w:val="00ED2D37"/>
    <w:rsid w:val="00ED3436"/>
    <w:rsid w:val="00ED73D7"/>
    <w:rsid w:val="00EE0CD7"/>
    <w:rsid w:val="00EE3B2E"/>
    <w:rsid w:val="00EE5234"/>
    <w:rsid w:val="00EE5E46"/>
    <w:rsid w:val="00EE724A"/>
    <w:rsid w:val="00EF0401"/>
    <w:rsid w:val="00EF1E05"/>
    <w:rsid w:val="00EF43A7"/>
    <w:rsid w:val="00EF547D"/>
    <w:rsid w:val="00EF6575"/>
    <w:rsid w:val="00F00C4E"/>
    <w:rsid w:val="00F01541"/>
    <w:rsid w:val="00F0309F"/>
    <w:rsid w:val="00F03F09"/>
    <w:rsid w:val="00F05241"/>
    <w:rsid w:val="00F07F39"/>
    <w:rsid w:val="00F1059C"/>
    <w:rsid w:val="00F1149B"/>
    <w:rsid w:val="00F14ADA"/>
    <w:rsid w:val="00F15F1A"/>
    <w:rsid w:val="00F169D2"/>
    <w:rsid w:val="00F20E36"/>
    <w:rsid w:val="00F210B8"/>
    <w:rsid w:val="00F21C9A"/>
    <w:rsid w:val="00F23137"/>
    <w:rsid w:val="00F2571C"/>
    <w:rsid w:val="00F25CA6"/>
    <w:rsid w:val="00F3081D"/>
    <w:rsid w:val="00F317BD"/>
    <w:rsid w:val="00F3348B"/>
    <w:rsid w:val="00F35CE5"/>
    <w:rsid w:val="00F35E30"/>
    <w:rsid w:val="00F36BE3"/>
    <w:rsid w:val="00F37119"/>
    <w:rsid w:val="00F41C0D"/>
    <w:rsid w:val="00F42B0C"/>
    <w:rsid w:val="00F44126"/>
    <w:rsid w:val="00F44E31"/>
    <w:rsid w:val="00F45FC3"/>
    <w:rsid w:val="00F46A28"/>
    <w:rsid w:val="00F50D47"/>
    <w:rsid w:val="00F51E78"/>
    <w:rsid w:val="00F523AA"/>
    <w:rsid w:val="00F55951"/>
    <w:rsid w:val="00F55CF5"/>
    <w:rsid w:val="00F562F9"/>
    <w:rsid w:val="00F6041B"/>
    <w:rsid w:val="00F62F0A"/>
    <w:rsid w:val="00F631AD"/>
    <w:rsid w:val="00F63384"/>
    <w:rsid w:val="00F66752"/>
    <w:rsid w:val="00F66934"/>
    <w:rsid w:val="00F70EC7"/>
    <w:rsid w:val="00F738F2"/>
    <w:rsid w:val="00F74191"/>
    <w:rsid w:val="00F8125C"/>
    <w:rsid w:val="00F814DA"/>
    <w:rsid w:val="00F81F16"/>
    <w:rsid w:val="00F83A66"/>
    <w:rsid w:val="00F83C71"/>
    <w:rsid w:val="00F8437F"/>
    <w:rsid w:val="00F84BB9"/>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1256"/>
    <w:rsid w:val="00FB2498"/>
    <w:rsid w:val="00FB305A"/>
    <w:rsid w:val="00FC01A2"/>
    <w:rsid w:val="00FC039C"/>
    <w:rsid w:val="00FC08D3"/>
    <w:rsid w:val="00FC137A"/>
    <w:rsid w:val="00FC193E"/>
    <w:rsid w:val="00FC2D82"/>
    <w:rsid w:val="00FC30A7"/>
    <w:rsid w:val="00FC4297"/>
    <w:rsid w:val="00FC6308"/>
    <w:rsid w:val="00FD257C"/>
    <w:rsid w:val="00FD31BB"/>
    <w:rsid w:val="00FD48B6"/>
    <w:rsid w:val="00FD4D2A"/>
    <w:rsid w:val="00FD51BA"/>
    <w:rsid w:val="00FE0234"/>
    <w:rsid w:val="00FE0F01"/>
    <w:rsid w:val="00FE1FDE"/>
    <w:rsid w:val="00FE4807"/>
    <w:rsid w:val="00FE6306"/>
    <w:rsid w:val="00FE6993"/>
    <w:rsid w:val="00FE6C3F"/>
    <w:rsid w:val="00FE758F"/>
    <w:rsid w:val="00FE7CFF"/>
    <w:rsid w:val="00FF2D65"/>
    <w:rsid w:val="00FF35C9"/>
    <w:rsid w:val="00FF3BE6"/>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paragraph">
    <w:name w:val="paragraph"/>
    <w:basedOn w:val="a"/>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E236D8"/>
  </w:style>
  <w:style w:type="character" w:customStyle="1" w:styleId="eop">
    <w:name w:val="eop"/>
    <w:basedOn w:val="a0"/>
    <w:rsid w:val="00E236D8"/>
  </w:style>
  <w:style w:type="character" w:customStyle="1" w:styleId="spellingerror">
    <w:name w:val="spellingerror"/>
    <w:basedOn w:val="a0"/>
    <w:rsid w:val="00750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1</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Huawei-zfq1</cp:lastModifiedBy>
  <cp:revision>20</cp:revision>
  <dcterms:created xsi:type="dcterms:W3CDTF">2019-09-21T03:09:00Z</dcterms:created>
  <dcterms:modified xsi:type="dcterms:W3CDTF">2019-10-03T12:49:00Z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(3)89mrmtFzAAcAjZu1VbNPQrlRQYnhtMdLISOeRCZhLWGpoHuhhhpFR5R60HUKV0OquyXIzUyl
b7qxQVkeRB0OnAoAy4kky6GZHPOXExi2nJ+NNKNEDamdqeBi8ZO1PTr3+Ur95BGx0e/HZOAc
+30Dwyu7U7trkKsoP8wMosUoqDJVL8MDIpFqY87FDPApXrW7JSxksr691bbAOx+C11PAWejz
tP3kaIM7eXKrI9NhEt</vt:lpwstr>
  </property>
  <property fmtid="{D5CDD505-2E9C-101B-9397-08002B2CF9AE}" pid="3" name="_2015_ms_pID_7253431">
    <vt:lpwstr>yuMBnJUyK91JlMYWr/HmCa2Vu65SP0xZHhx8GcD4fZ/x1RsQ4V0eB1
H6luTziQvC8c+FjHUwce1MCbXVPZkd0pvM08Gz50mVh0PP0S6rIkn1110DpvOlLG1JPQZwEj
oXCqkyXkNMb1htV8vGRqJngG6EclVZuMz01LE2h9bGlgQGdnEHOSecBRvAwfLqBiRw3Q9crt
fEOf+5/ix6XaoZxH1XCqC/O44Qnih9PjbNZ6</vt:lpwstr>
  </property>
  <property fmtid="{D5CDD505-2E9C-101B-9397-08002B2CF9AE}" pid="4" name="_2015_ms_pID_7253432">
    <vt:lpwstr>lh784LcwvWctaU5vR4h/fNM=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1569856343</vt:lpwstr>
  </property>
</Properties>
</file>